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 w14:paraId="5258574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 w14:paraId="2427B4B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E3CC77" w14:textId="77777777" w:rsidR="00000000" w:rsidRDefault="00E16269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Convenção Coletiva De Trabalho 2025/2026 </w:t>
                  </w:r>
                </w:p>
              </w:tc>
            </w:tr>
            <w:tr w:rsidR="00000000" w14:paraId="19B503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 w14:paraId="0B8AA27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24DA9C1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18760497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9AE688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SP000814/2026 </w:t>
                        </w:r>
                      </w:p>
                    </w:tc>
                  </w:tr>
                  <w:tr w:rsidR="00000000" w14:paraId="5A2E463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864A8D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1AE6E5F9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113516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19/01/2026 </w:t>
                        </w:r>
                      </w:p>
                    </w:tc>
                  </w:tr>
                  <w:tr w:rsidR="00000000" w14:paraId="6568001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49634F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6739CAC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4E5D8E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MR070176/2025 </w:t>
                        </w:r>
                      </w:p>
                    </w:tc>
                  </w:tr>
                  <w:tr w:rsidR="00000000" w14:paraId="712FAE5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D7E3E5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324E9FDC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578255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10260.225441/2025-71 </w:t>
                        </w:r>
                      </w:p>
                    </w:tc>
                  </w:tr>
                  <w:tr w:rsidR="00000000" w14:paraId="043C007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3F8FE0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1A7F699B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0321FF" w14:textId="77777777" w:rsidR="00000000" w:rsidRDefault="00E1626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12/11/2025 </w:t>
                        </w:r>
                      </w:p>
                    </w:tc>
                  </w:tr>
                </w:tbl>
                <w:p w14:paraId="0CE9A980" w14:textId="77777777" w:rsidR="00000000" w:rsidRDefault="00E16269">
                  <w:pPr>
                    <w:rPr>
                      <w:rFonts w:eastAsia="Times New Roman"/>
                    </w:rPr>
                  </w:pPr>
                </w:p>
                <w:p w14:paraId="7B183AAF" w14:textId="77777777" w:rsidR="00000000" w:rsidRDefault="00E16269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6B904BB3" w14:textId="77777777" w:rsidR="00000000" w:rsidRDefault="00E16269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18763F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4A4D0B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 TRAB INDS CONST MOBIL M IND MIRASSOL E VOTUPORANGA, CNPJ n. 51.847.812/0001-08, neste ato representado(a) por seu Presidente, Sr(a). GILMAR ANTONIO GUILH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EN;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 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FED.T.I.C.C.P.P.G.E.T.M.II.E.M, CNPJ n. 60.505.252/0001-02, neste ato representado(a) por seu Presidente, Sr(a). GILMAR ANTONIO GUILHEN;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 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SINDICATO DAS INDUSTRIAS DO MOBILIARIO DE VOTUPORANGA, CNPJ n. 59.855.601/0001-29, neste ato representa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do(a) por seu Presidente, Sr(a). LUIS ANTONIO PALADINI JUNIOR;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 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celebram a presente CONVENÇÃO COLETIVA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gência da presente Convenção Coletiva de Trabalho no período de 01º de maio de 2025 a 30 de abril de 2026 e a data-base da categoria em 01º de maio.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presente Convenção Coletiva de Trabalho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OS TRABALHADORES NAS INDÚSTRIAS DO MOBILIÁRIO. QUE A FEDERAÇÃO CONVENENTE DESTA CONVENÇÃO COLETIVA REPRESENTA OS TRABALHADORES NAS INDÚSTRIAS DO MOBILIÁRIO NOS MUNICÍPIOS INORGANIZADOS EM SINDICATOS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Buritama/SP, Floreal/SP,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Gastão Vidigal/SP, Macaubal/SP, Macedônia/SP, Meridiano/SP, Monções/SP, Monte Aprazível/SP, Nhandeara/SP, Palmeira d'Oeste/SP, Planalto/SP, Sebastianópolis do Sul/SP, Tanabi/SP, Turiúba/SP e Votuporanga/SP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4D7A91F0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723D7016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Piso Salaria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3A01FC45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SALÁRIO NORMATIVO.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7937BBB4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partir de 1º de maio de 2025, o salário normativo para os empregados abrangidos pela presente Convenção passa a ser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R$ 2.158,00 (dois mil, cento e cinquenta e oito reais).</w:t>
                  </w:r>
                </w:p>
                <w:p w14:paraId="6A28E405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3DC088EE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1E51E8A1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QUARTA - REAJUSTE E AUMENTO SALARIAL.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47563DFB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Os salários dos empregados abrangidos por esta Convenção Coletiva de Trabalho serão reajustados a partir de 1º de maio de 2025 com o percentual total e negociado de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6,51% (seis vírgula cinquenta e um por c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ento)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ser aplicado sobre os salários vigentes no mês de abril de 2025.</w:t>
                  </w:r>
                </w:p>
                <w:p w14:paraId="5294A9B0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Aplicando-se percentual em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6,51% (seis vírgula cinquenta e um por cento)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convencionado entre as partes na conformidade desta cláusula, ficam reajustados e aumentad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os salários, fechando-se a data-base de maio de 2025.</w:t>
                  </w:r>
                </w:p>
                <w:p w14:paraId="2C3EA72C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Para as empresas que não concederam reajuste, a diferença salarial relativa a maio/2025 decorrente da aplicação do reajuste ora pactuado, deverá ser paga na folha de pagamento de J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UNHO/2025, de forma destacada, sob o título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“DIFERENÇA DA CONVENÇÃO COLETIVA 01/05/2025 A 30/04/2026”.</w:t>
                  </w:r>
                </w:p>
                <w:p w14:paraId="7A9FFB7A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COMPENSAÇÕES.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667F75D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Serão compensados do reajuste previsto na Cláusula Quarta, os reajustes e antecipações, aumentos espontâneos ou comp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ulsórios decorrentes de Convenções ou Acordos Coletivos de Trabalho ou Sentença Normativa havidas nos períodos de 01/05/2024 a 30/04/2025.</w:t>
                  </w:r>
                </w:p>
                <w:p w14:paraId="42D9E446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Não serão compensados os reajustes decorrentes de promoção, transferência, equiparação salarial, imp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lemento de idade e término de aprendizagem.</w:t>
                  </w:r>
                </w:p>
                <w:p w14:paraId="3C17195D" w14:textId="77777777" w:rsidR="00000000" w:rsidRDefault="00E16269">
                  <w:pPr>
                    <w:pStyle w:val="NormalWeb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14:paraId="5D34C6A5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4CB59B2E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6E0F1B7C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ATRASO NO PAGAMENTO DE SALÁRIO.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549E53D7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Em ocorrendo a reincidência, pela empresa, do não pagamento dos salários até o 5º (quinto) dia ú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til de cada mês subsequente ao vencido, será aplicada multa no valor de uma diária do salário nominal do empregado, por dia de atraso, limitada em seu total a um salário normativo de efetivação previsto na Cláusula 3ª (terceira) desta Convenção, vigente à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época da infração, revertida em favor do empregado prejudicado.</w:t>
                  </w:r>
                </w:p>
                <w:p w14:paraId="5903393E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Quando o vencimento recair em sábado, o pagamento será feito no dia imediatamente anterior. Quando, porém, o vencimento recair em domingo ou feriado, o pagamento será feito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no primeiro dia útil seguinte.</w:t>
                  </w:r>
                </w:p>
                <w:p w14:paraId="6BB7ED11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ADIANTAMENTO DE SALÁRIO (VALE).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0A0E947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Garantida condição mais favorável, as empresas concederão adiantamento salarial a seus empregados até o dia 20 (vinte) de cada mês, em quantia não inferior a 40% (quaren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ta por cento) do salário mensal, inclusive no curso do aviso prévio trabalhado. Se o dia 20 (vinte) coincidir com o sábado, o pagamento do vale será antecipado para o primeiro dia útil anterior. Se, porém, coincidir com domingo ou feriado, o vale será pago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no primeiro dia útil imediatamente seguinte.</w:t>
                  </w:r>
                </w:p>
                <w:p w14:paraId="6C61A936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presente condição não se aplicará àqueles empregados que tiverem faltado injustificadamente ao serviço por mais de 03 (três) dias, até o dia 15 (quinze) do mês;</w:t>
                  </w:r>
                </w:p>
                <w:p w14:paraId="79A5679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b)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as empresas que concederem outros benefíc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ios que gerem descontos no salário, tais como vale-farmácia, vale supermercado, vale-extra e outros mais, e que já pagarem vale de adiantamento salário de 30% (trinta por cento), ficam desobrigadas de aumentar o referido percentual;</w:t>
                  </w:r>
                </w:p>
                <w:p w14:paraId="5984DA8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c)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os empregados que op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tarem por pagamento salarial único, deverão fazê-lo por escrito, desobrigando a empresa do cumprimento da presente cláusula.</w:t>
                  </w:r>
                </w:p>
                <w:p w14:paraId="58C188C6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COMPROVANTES DE PAGAMENTO.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13A8F231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pagamento do salário será feito mediante recibo, fornecendo-se, obrigatoriament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e, cópia ao empregado, com a identificação da empresa, e do qual constarão a remuneração, com a discriminação das parcelas, a quantia líquida paga, os dias trabalhados ou o total da produção, as horas extras e os descontos efetuados, inclusive para a Previ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dência Social, e o valor correspondente ao FGTS.</w:t>
                  </w:r>
                </w:p>
                <w:p w14:paraId="5360089B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PAGAMENTO DE SALÁRIOS MEDIANTE CHEQUE.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2637151A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empresas que não efetuarem o pagamento dos salários e adiantamento em moeda corrente, deverão proporcionar aos empregados tempo hábil para receb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imento no banco, dentro da jornada de trabalho, sem prejuízo dos salários, ou compensações e sem que o empregado seja prejudicado no seu horário de refeição.</w:t>
                  </w:r>
                </w:p>
                <w:p w14:paraId="2A31446A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PAGAMENTO DO TRIGÉSIMO PRIMEIRO DIA.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3F1A524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Nos meses em que houver 31 (trinta e 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m) dias, as empresas deverão acrescentar em folha de pagamento do mês correspondente, 01 (um) dia de salário aos empregados mensalistas.</w:t>
                  </w:r>
                </w:p>
                <w:p w14:paraId="6FD42BDC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39A39999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Isonomia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54485407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SALÁRIO SUBSTITUIÇÃO.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75CC7B6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Garantia ao empregado substituto o mesmo sal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ário percebido pelo empregado substituído, sem considerar vantagens pessoais, desde que permaneça na função por mais de 90 (noventa) dias consecutivos.</w:t>
                  </w:r>
                </w:p>
                <w:p w14:paraId="40A685EB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4F6C5313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09BBDD6B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SEGUNDA - SALÁRIO ADMISSÃO.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0729F95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admitido para a mesma função de outro, dispensado sem justa causa, será garantido o menor salário da função, sem considerar vantagens pessoais e ressalvados os casos de funções individualizadas, ou seja, aquelas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que possuam um único empregado no exercício.</w:t>
                  </w:r>
                </w:p>
                <w:p w14:paraId="70500DB2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COMPLEMENTAÇÃO DO AUXÍLIO PREVIDENCIÁRIO.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4A2A463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empresas concederão ao empregado afastado do serviço por motivo de saúde (doença ou acidente), a complementação do auxílio previdenci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ário para que perceba a mesma remuneração que receberia em atividade, durante o prazo de 60 (sessenta) dias a contar da data do afastamento concedido pelo órgão previdenciário.</w:t>
                  </w:r>
                </w:p>
                <w:p w14:paraId="52D5BDF8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6CE5C030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450ADD42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13º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4CD71580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 QUARTA - COMPLEMENTAÇÃO 13º SAL. DO EMPREGADO AFASTADO POR ACIDENTE TRABALHO OU DOEN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7260B83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Ao empregado afastado por acidente do trabalho ou doença, a partir de 01 maio 2025, por período superior a 15 (quinze) e inferior a 180 (cento e oitenta) dias, per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cebendo auxílio da Previdência Social, será garantido, no primeiro ano de afastamento, a complementação do décimo terceiro salário.</w:t>
                  </w:r>
                </w:p>
                <w:p w14:paraId="0389468C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44640D80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4D66BA85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HORAS EXTRAS.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790E640B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Estabelecem as partes a fixação do percentual mínimo de 50% (cinquenta por cento), conforme dispõe o inciso XVI do artigo 7º da Constituição Federal para as horas extraordinárias trabalhadas de segunda à sexta-feira.</w:t>
                  </w:r>
                </w:p>
                <w:p w14:paraId="3820F122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Parágrafo Primeiro: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Fixação do percentu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al de 100% (cem por cento) para as horas extraordinárias trabalhadas em sábados, domingos e feriados, desde que não tenha sido concedido folga compensatória.</w:t>
                  </w:r>
                </w:p>
                <w:p w14:paraId="62CF77F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jornada de trabalho dos trabalhadores que exerçam suas funções em área insalub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re, só poderá ser prorrogada atendendo o artigo 60 da C.L.T.</w:t>
                  </w:r>
                </w:p>
                <w:p w14:paraId="4C3B58E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Terceiro: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 valor das horas extraordinárias habituais, integrarão o valor da remuneração para efeito de pagamento de férias, 13º salário, repouso semanal remunerado, aviso prévio e depó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sito do FGTS.</w:t>
                  </w:r>
                </w:p>
                <w:p w14:paraId="1BCDE1D8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445DEC17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62371947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ADICIONAL NOTURNO.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76D19A59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jornada de trabalho prestada entre às 22:00 horas de um dia às 05:00 horas do dia seguinte, será remunerada com acréscimo de 25% (vinte e cinco por cento) em relação à hor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normal.</w:t>
                  </w:r>
                </w:p>
                <w:p w14:paraId="621B3533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48D4E2E2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2A10CD85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DESPESAS DE REFEIÇÃO (REEMBOLSO).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61A943DA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Se o empregado prestador de serviços interno for convocado para prestá-los fora da empresa, a empresa fará o reembolso, contra comprovante, até o valor diário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 1 (uma) UFESP do mês, para as despesas da refeição que o mesmo tiver. Esta cláusula somente abrangerá aqueles empregados que tenham eventualmente, que deixar os serviços internos para desempenhá-los em locais externos, em horário que alcance o intervalo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refeição e, não atinge aqueles empregados que, por habitualidade ou por condições contratuais tácitas ou expressamente estabelecidas, e inerentes à peculiaridade do seu trabalho, desempenhem os seus serviços também externamente.</w:t>
                  </w:r>
                </w:p>
                <w:p w14:paraId="359CE88C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OITAV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 - CARTÃO ALIMENTAÇÃO.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5F922158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Mediante as condições aqui estabelecidas, as empresas, de 01 de maio de 2025 até 30 de abril de 2026, obrigam-se a fornecer mensalmente aos seus empregados, entre o 1º (primeiro) e o 10º (décimo) dia útil do mês imediatamente pos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terior ao período aquisitivo, um Cartão Alimentação no valor de R$ 500,00 (quinhentos reais), ressalvadas as condições mais favoráveis.</w:t>
                  </w:r>
                </w:p>
                <w:p w14:paraId="041608A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Considera-se período aquisitivo o lapso temporal que se inicia no primeiro e se encerra no último di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do mês calendário, inclusive o período de gozo de férias;</w:t>
                  </w:r>
                </w:p>
                <w:p w14:paraId="5C57E1A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Cessará o direito de receber o cartão alimentação para os empregados que se encontrarem em gozo de auxílio doença por período superior a 30 (dias) dias;</w:t>
                  </w:r>
                </w:p>
                <w:p w14:paraId="32780FAB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Parágrafo Terceiro: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Quan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to aos empregados afastados por acidente de trabalho, as empresas concederão o cartão alimentação por um período de 02 (dois) meses, contado a partir da data da ocorrência do acidente.</w:t>
                  </w:r>
                </w:p>
                <w:p w14:paraId="42FDEAB6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Quarto: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Em razão da relevante importância social do Cartão 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imentação, relativamente às </w:t>
                  </w:r>
                  <w:r>
                    <w:rPr>
                      <w:rFonts w:ascii="Arial" w:hAnsi="Arial" w:cs="Arial"/>
                      <w:sz w:val="21"/>
                      <w:szCs w:val="21"/>
                      <w:u w:val="single"/>
                    </w:rPr>
                    <w:t>faltas injustificadas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fica ajustado sobre o valor do cartão alimentação o desconto de R$ 22,72 (vinte e dois reais e setenta e dois centavos) sobre o valor do cartão alimentação.</w:t>
                  </w:r>
                </w:p>
                <w:p w14:paraId="22222EEC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Quinto: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Por disposição dos signatários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da presente Convenção Coletiva, o fornecimento do cartão alimentação na forma aqui estabelecida, não tem natureza salarial e, portanto, não integra a remuneração do trabalhador para quaisquer efeitos legais.</w:t>
                  </w:r>
                </w:p>
                <w:p w14:paraId="146ECF4E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7A13A652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5EE08076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NONA - AUXÍ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LIO CRECHES.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65AD25A0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Durante o período de vigência da presente Convenção, as empresas, independentemente do número de funcionários, reembolsarão até o 6º (sexto) mês de idade da criança, integralmente, as despesas efetuadas com creche ou instituição análoga de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sua livre escolha, caso não haja vagas nas creches ou instituições oferecidas pelo Poder Público, nos termos da Portaria 670 de 20 de agosto de 1.997, para cada filho. O reembolso poderá, também ser utilizado nos casos de férias ou de licença maternidade.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Fica convencionado que essa concessão cumpre o quanto dispõem os parágrafos 1º e 2º do artigo 389 da CLT, da Portaria nº 1, baixada pelo Diretor Geral do Departamento Nacional de Segurança e Higiene do Trabalho, em 15/01/1969, bem como da Portaria nº 3.296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/1986, do Ministério do Trabalho. Quando ambos os cônjuges forem empregados da mesma empresa, o pagamento não será cumulativo, obrigando-se os empregados a designarem por escrito, às empresas, o cônjuge que deverá perceber o benefício.</w:t>
                  </w:r>
                </w:p>
                <w:p w14:paraId="3E896782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3854ADC9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239BBD68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SEGURO DE VIDA.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28BDF9E7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Ressalvadas as condições mais favoráveis, as empresas constituirão em favor de seus empregados, sem ônus para estes, um seguro de vida e de acidentes pessoais em grupo, tendo como beneficiários aqueles legalmente ide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ntificados junto ao INSS, com as seguintes coberturas:</w:t>
                  </w:r>
                </w:p>
                <w:p w14:paraId="1B28D276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R$ 40.000,00 (quarenta mil reais) de cobertura por morte ou invalidez permanente, total ou parcial, do empregado(a), independentemente do local ocorrido;</w:t>
                  </w:r>
                </w:p>
                <w:p w14:paraId="081EAD8C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b)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 valor mínimo de 01 (um) salário normati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vo da categoria vigente à data do falecimento a título de Assistência Funeral;</w:t>
                  </w:r>
                </w:p>
                <w:p w14:paraId="1BF47B9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critério da empresa poder-se-á contratar o seguro sem a inclusão da Assistência Funeral, no entanto, neste caso, na hipótese de falecimento do funcionário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empresa arcará com referida assistência no importe de um salário normativo.</w:t>
                  </w:r>
                </w:p>
                <w:p w14:paraId="0D357439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Ao empregador que por ocasião do óbito ou da incapacitação permanente do trabalhador não tenha implantado o benefício constante da presente cláusula, ou, estiv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er inadimplente por falta de pagamento, pagamento após o dia do vencimento ou efetuar o recolhimento por valor inferior ao devido, caberá a este efetuar a indenização por morte ou invalidez, ao empregado ou os seus dependentes,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em valor equivalente ao valo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 da cobertura em apólice similar, conforme os valores constantes da Tabela da Susep.</w:t>
                  </w:r>
                </w:p>
                <w:p w14:paraId="56B85C90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79C3E071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6A8650F9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Normas para Admissão/Contratação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3DDD5F76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CONTRATO DE EXPERIÊNCIA.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70A40722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contrato de exp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eriência terá a duração máxima de 90 (noventa) dias.</w:t>
                  </w:r>
                </w:p>
                <w:p w14:paraId="5FB29850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PERÍODO DE EXPERIÊNCIA.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618A23BB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É vedada a contratação por período de experiência de ex-empregado readmitido para a mesma função que exercia ao tempo de seu desligamento e desde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que não tenha permanecido fora dos quadros da empresa por mais de 02 (dois) anos.</w:t>
                  </w:r>
                </w:p>
                <w:p w14:paraId="0B89A1A4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3A0AC8DA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Desligamento/Demissão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4AC8167B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EMPREGADOS EM VIAS DE APOSENTADORIA.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79134ADE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atingido por dispensa sem justa causa e que possua mais de 06 (se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is) anos de trabalho na atual empresa e a quem, concomitante e comprovadamente, falte o máximo de até 12 (doze) meses para aquisição do direito à aposentadoria em seus limites mínimos, a empresa reembolsará as contribuições dele ao INSS (Instituto Nacional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Seguridade Social) que tenham por base o último salário devidamente reajustado, enquanto não conseguir outro emprego e até o prazo máximo correspondente àqueles 12 (doze) meses.</w:t>
                  </w:r>
                </w:p>
                <w:p w14:paraId="742C0CD9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Para fazer jus a esse reembolso, o empregado fica obrigado a comprovar o efetivo pagamento à Previdência Social da contribuição a ser reembolsado ou entregar à empresa o carnê/guia do INSS, para que esta efetue, mensalmente, os aludidos pagamentos.</w:t>
                  </w:r>
                </w:p>
                <w:p w14:paraId="58F5D7BE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ULA VIGÉSIMA QUARTA - ABONO POR APOSENTADORIA.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6A62780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com 05 (cinco) ou mais anos ininterruptos de serviço na atual empresa e que dela se desligar por motivo de aposentadoria, será pago abono equivalente a 1,5 (um e meio) salário normativo previst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na cláusula 03ª (terceira), e vigente à data do desligamento. Se o empregado tiver mais de 10 (dez) anos contínuos de serviço na atual empresa, receberá abono equivalente a 03 (três) salários normativos previsto na cláusula 03ª (terceira). Se o empregado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continuar trabalhando na mesma empresa, após 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aposentadoria, o pagamento do abono será garantido apenas por ocasião do desligamento definitivo do empregado. Ficam ressalvadas as condições anteriores já existentes, desde que mais favorável à presente.</w:t>
                  </w:r>
                </w:p>
                <w:p w14:paraId="5EA4775E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LÁUSULA VIGÉSIMA QUINTA - RESCISÃO DO CONTRATO DE TRABALHO.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66843986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garantido o reajuste salarial de 6,51% (seis vírgula cinquenta e um cento) aos empregados desligados das empresas a partir de 01 de maio de 2025;</w:t>
                  </w:r>
                </w:p>
                <w:p w14:paraId="799FA47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As empresas que celebrara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 as rescisões contratuais de seus empregados entre 01 de maio de 2025 até a data da presente Convenção Coletiva, obrigam-se a efetivarem o pagamento do reajuste de 6,51% (seis vírgula cinquenta e um cento), a título de complementação das verbas rescisória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s, caso não tenham pago.</w:t>
                  </w:r>
                </w:p>
                <w:p w14:paraId="7C76554E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HOMOLOGAÇÃO.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62B381F4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é assegurado o direito de ter realizada a homologação da rescisão do contrato de trabalho junto ao sindicato profissional. Para tanto, as empresas deverão entregar ao emprega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do, por escrito e juntamente com o aviso prévio, termo explicativo desse direito com a opção de escolha pelo empregado que, por sua vez, deverá assinalar a opção escolhida.</w:t>
                  </w:r>
                </w:p>
                <w:p w14:paraId="1B8D47C8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Fica expressamente proibido que as empresas estimulem a opção pela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não realização da homologação junto ao sindicato profissional e, tendo o empregado optar por realizar a homologação, cabe à empresa agendar horário junto ao sindicato profissional.</w:t>
                  </w:r>
                </w:p>
                <w:p w14:paraId="16078AD7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14:paraId="3A662303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CARTA-AVISO DE DISPENSA.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7B59F9C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É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assegurada a entrega, contra recibo, de carta aviso de dispensa ao empregado demitido sob a acusação de prática de falta grave.</w:t>
                  </w:r>
                </w:p>
                <w:p w14:paraId="45D18497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11D88194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39EFD3BF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AVISO PRÉVIO.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409B1D14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Nos casos de rescisão do contrato de trabalho, sem justa causa, po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 parte do empregador, o aviso prévio, obedecerá aos seguintes critérios:</w:t>
                  </w:r>
                </w:p>
                <w:p w14:paraId="19B7682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será comunicado pela empresa por escrito e contra-recibo;</w:t>
                  </w:r>
                </w:p>
                <w:p w14:paraId="2C244D02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b)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redução de 02 (duas) horas diárias, prevista no artigo 488 da CLT, será utilizada atendendo à conveniência do empreg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ado, no início ou no fim da jornada de trabalho, mediante opção única do empregado por um dos períodos, exercida no ato do recebimento do pré-aviso, da mesma forma, alternativamente, o empregado poderá optar por 07 (sete) dias corridos durante o período;</w:t>
                  </w:r>
                </w:p>
                <w:p w14:paraId="07AB0438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c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 período superior a 30 (trinta) dias, de que trata o artigo 1º, parágrafo único da Lei número 12.506, de 13 de outubro de 2011, será sempre indenizado.</w:t>
                  </w:r>
                </w:p>
                <w:p w14:paraId="46CD9E8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d)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em caso de pedido de demissão pelo empregado, o aviso prévio por ele devido será sempre de 30 (tri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nta) dias, ressalvada condição mais benéfica, bem como a dispensa de seu cumprimento pelo empregador.</w:t>
                  </w:r>
                </w:p>
                <w:p w14:paraId="594868A1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49E2C76C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Mão-de-Obra Temporária/Terceirização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1C095965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MÃO DE OBRA TEMPORÁRIA.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2DB74565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Na execução dos serviços relacionados à atividade produtiva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fabril, as empresas não poderão se valer senão de trabalhadores por elas contratados salvo nos casos definidos na Lei número 6.019. de 1974, e os casos de empreitada.</w:t>
                  </w:r>
                </w:p>
                <w:p w14:paraId="6AEDF507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45DDF65E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Mão-de-Obra Jovem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6F41527B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TRABALHO EDUCATIVO.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38062CD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jovem aprendiz, ass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im considerados aqueles contratados na forma dos artigos 428 e seguintes da CLT, salvo condição mais favorável, fica garantido o pagamento de salário com base no salário mínimo nacional vigente, proporcionalmente às horas efetivamente cumpridas.</w:t>
                  </w:r>
                </w:p>
                <w:p w14:paraId="5FF2631B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70D0F572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Outras n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ormas referentes a admissão, demissão e modalidades de contratação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1B65132C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ANOTAÇÃO NA CARTEIRA DE TRABALHO.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0F9D4319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Carteira de Trabalho e Previdência Social será obrigatoriamente apresentada, contra recibo, pelo trabalhador ao empre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gador que o admitir, o qual terá o prazo de 24 (vinte e quatro) horas para nela anotar, especificamente, a data de admissão, a remuneração e as condições especiais, se houver, sendo facultada a adoção de sistema manual, mecânico ou eletrônico, conforme ins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truções a serem expedidas pelo Ministério do Trabalho.</w:t>
                  </w:r>
                </w:p>
                <w:p w14:paraId="1F23CDD5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3B9C1D40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6F1AF4EB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Qualificação/Formação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7832BEF3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TRIGÉSIMA SEGUNDA - AUTOMAÇÃO E DESEMPREGO.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4DD4598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Na automação dos meios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produção, com implantação de novas técnicas, as empresas se dispõem a promover treinamento para que seus funcionários adquiram melhor qualificação em seus novos métodos de trabalho.</w:t>
                  </w:r>
                </w:p>
                <w:p w14:paraId="667C5801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4B48F9C7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49A311D9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TERCEIRA - GARANTIA DE EMPREGO A EMPREGADA GESTANTE.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0FF08169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vedada a dispensa sem justa causa da empregada gestante, desde a confirmação da gravidez até 05 (cinco) meses após o parto, conforme dispõe o artigo 10, inciso II, alínea "b", do Ato das Dis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posições Constitucionais Transitórias.</w:t>
                  </w:r>
                </w:p>
                <w:p w14:paraId="18A148E0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7E7587E5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7DEB6A2D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GARANTIA AO EMPREGADO EM IDADE DE PRESTAÇÃO DO SERVIÇO MILITAR.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4B5548A4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de emprego ou salário ao empregado menor, em idade de prestação de serviço mili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tar, desde o alistamento até a incorporação e nos 30 (trinta) dias após a baixa ou desligamento da unidade em que serviu.</w:t>
                  </w:r>
                </w:p>
                <w:p w14:paraId="21D0A501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garantia de emprego será extensiva ao empregado menor em idade de prestação do serviço militar, em que for servir 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Tiro de Guerra, desde o alistamento até a data de início do Tiro de Guerra e nos 30 (trinta) dias após a baixa do serviço.</w:t>
                  </w:r>
                </w:p>
                <w:p w14:paraId="5C56E0A4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0BF4E626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de pessoal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4D2DE8DD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PROMOÇÕES.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754B54C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promoçã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do empregado para o cargo de nível superior ao exercido, comportará um período experimental não superior a 90 (noventa) dias. Vencido o período experimental a promoção e aumento respectivo de salário serão anotados na CPTS, sendo que o aumento decorrente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da promoção não será inferior a 10% (dez por cento). Nas promoções para cargos de Supervisão ou Chefia o prazo experimental acima poderá ser estendido até 180 (cento e oitenta) dias.</w:t>
                  </w:r>
                </w:p>
                <w:p w14:paraId="6601399A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SEXTA - CARTA DE REFERÊNCIA.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580BAFF8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Desde que o emprega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 solicite, a empresa lhe fornecerá carta de referência da qual deverá constar no mínimo, a indicação do período trabalhado.</w:t>
                  </w:r>
                </w:p>
                <w:p w14:paraId="536AB3EE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SÉTIMA - RECEBIMENTO DO PIS.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3F858E7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Recomenda-se que as empresas, por ocasião da entrega da RAIS, indiquem o Banc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e a respectiva Agência para o pagamento do PIS aos seus empregados. Quando para este recebimento, for necessária a ausência do empregado durante o expediente normal de trabalho, a ausência estará justificada até o limite máximo de 04 (quatro) horas, gara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ntida as condições mais favoráveis já existentes. Se o empregado se ausentar por tempo superior ao ora previsto, a falta será considerada para desconto das horas não trabalhadas, excedentes das 04 (quatro) horas concedidas, sem prejudicar o pagamento do 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scanso Semanal Remunerado, das férias e do décimo terceiro salário.</w:t>
                  </w:r>
                </w:p>
                <w:p w14:paraId="01B69538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OITAVA - GUARDA DE BICICLETAS E MOTOCICLETAS.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548724B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empresas, por mera liberalidade, concederão espaço em suas dependências, para guarda de bicicletas e motocicletas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seus empregados, ressalvados os casos de impossibilidade por falta de espaço físico. A guarda dos veículos mencionados não implica em qualquer responsabilidade da empresa por danos, roubo, furto ou qualquer outro sinistro que venha a ocorrer sobre os ref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eridos bens.</w:t>
                  </w:r>
                </w:p>
                <w:p w14:paraId="5F99449F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NONA - PREENCHIMENTO DE FORMULÁRIO PARA PREVIDÊNCIA SOCIAL.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15EA7011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empresas deverão preencher o Atestado de Afastamento e Salário (AAS), quando solicitado por escrito, pelo empregado e fornecê-lo, obedecendo aos seguintes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razos:</w:t>
                  </w:r>
                </w:p>
                <w:p w14:paraId="5DD9E9A8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Para fins de obtenção de Auxílio Doença: 05 (cinco) dias úteis;</w:t>
                  </w:r>
                </w:p>
                <w:p w14:paraId="0BE5B5B0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b)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Para fins de Aposentadoria: 10 (dez) dias úteis;</w:t>
                  </w:r>
                </w:p>
                <w:p w14:paraId="0677EAB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c)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Para fins de obtenção de Aposentadoria Especial: 20 (vinte) dias úteis.</w:t>
                  </w:r>
                </w:p>
                <w:p w14:paraId="417551A4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- FARMÁCIA.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4CC9D984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empresas proc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ederão desde que autorizado pelos trabalhadores, de forma escrita ou verbal, independentemente de notificação, descontos em folha de pagamento, relativamente às notas de farmácia referente a medicamentos e/ou produtos oferecidos a preço de laboratório pelo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Sindicato Profissional, ao trabalhador e seus dependentes.</w:t>
                  </w:r>
                </w:p>
                <w:p w14:paraId="76AA8E18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lastRenderedPageBreak/>
                    <w:t>Parágrafo Primeiro: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 sindicato remeterá as empresas até o 25º (vigésimo quinto) dia do mês de referência, relatórios discriminando nome dos empregados que procederam retiradas de produtos/medicam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entos com respectivos valores a serem descontados em folha de pagamento.</w:t>
                  </w:r>
                </w:p>
                <w:p w14:paraId="081A1334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>Parágrafo Segundo: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Caberá a empresa comunicar de imediato, ao Sindicato Profissional, os empregados desligados do mês para o bloqueio de vendas na farmácia. </w:t>
                  </w:r>
                </w:p>
                <w:p w14:paraId="6B5F5554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>Parágrafo Terceiro: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Caberá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empresa o repasse ao Sindicato Profissional os valores descontados dos empregados até o 5º(quinto) dia útil do mês subsequente. </w:t>
                  </w:r>
                </w:p>
                <w:p w14:paraId="4359747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Parágrafo Quarto: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Caso não haja qualquer oposição ao desconto no prazo de 10 (dez) dias após o pagamento do salário presume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concordância plena do trabalhador pelo desconto e seu valor.</w:t>
                  </w:r>
                </w:p>
                <w:p w14:paraId="59D70513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PRIMEIRA - PROIBIÇÃO DO USO DO CELULAR.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28EA9B0C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proibido o trabalhador de ingressar no setor de produçã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da empresa, em qualquer setor, portanto celular pessoal, mesmo estando desligado, salvo expedição de Norma Interna ou Ordem de Serviço expedida pela empresa e regulamentando de forma diversa.</w:t>
                  </w:r>
                </w:p>
                <w:p w14:paraId="4B4AD979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>Parágrafo Primeiro: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As empresas fornecerão local próprio para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guarda dos aparelhos celulares.</w:t>
                  </w:r>
                </w:p>
                <w:p w14:paraId="1185E70E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>Parágrafo Segundo: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 descumprimento caracteriza falta grave.</w:t>
                  </w:r>
                </w:p>
                <w:p w14:paraId="58FDAD5F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16F0F293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3496BBCF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Compensação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15AFB5D7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SEGUNDA - DIAS PONTES.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10DFB115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As empresas poderão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liberar o trabalho em dias úteis intercalados com feriados e fins de semana, através de compensação, anterior e posterior, dos respectivos dias, desde que aceita a liberação e a forma de compensação por no mínimo, 2/3 (dois terços) dos seus empregados, inc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lusive, mulheres e menores.</w:t>
                  </w:r>
                </w:p>
                <w:p w14:paraId="70991A0A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Poderá as empresas utilizar o 31º dia, no mês subsequente, para liberar o trabalho em dias úteis intercalados com feriados e finais de semana sem a necessidade de votação por parte dos empregados, apenas prot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ocolo da ação junto ao sindicato laboral.</w:t>
                  </w:r>
                </w:p>
                <w:p w14:paraId="3C88E04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Para os fins de compensação das horas do sábado não trabalhado, dentro do mesmo módulo semanal, fica autorizado o trabalho, de segunda-feira a sexta-feira, em 08h:48m (oito horas e quarenta e oit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minutos) diárias, sendo que a hora excedente da 8ª (oitava), destinada a compensação do sábado não trabalhado, não será considerada como hora extraordinária.</w:t>
                  </w:r>
                </w:p>
                <w:p w14:paraId="6A11CEC0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Terceiro: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Quando feriados recaírem sobre o sábado não trabalhado, compensado na forma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 parágrafo 2º (segundo), as horas destinadas a compensação deverão ser deduzidas da duração normal do trabalho, sob pena de pagamento dessas horas destinadas a compensação com o respectivo adicional de 100% (cem por cento) na forma do parágrafo 1º (prime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iro) da cláusula 15ª (décima quinta) desta convenção.</w:t>
                  </w:r>
                </w:p>
                <w:p w14:paraId="4835815A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Parágrafo Quarto: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Não descaracteriza a compensação, o labor extraordinário diário que ultrapassa as 44 (quarenta e quatro) horas semanais, na conformidade do estabelecido no parágrafo segundo desta cláu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sula."</w:t>
                  </w:r>
                </w:p>
                <w:p w14:paraId="47B03F39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4F764C44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0858AF63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TERCEIRA - ABONO DE FALTA AO EMPREGADO ESTUDANTE.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4D4D24E8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Abono de falta ao empregado estudante, para prestação de exames, desde que esteja regularmente matriculado em curso técnico ou superior, ministrado por estabeleci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mento de ensino oficial, autorizado ou reconhecido, pré-avisado o empregador com o mínimo de 72 (setenta e duas) horas e com posterior comprovação e desde que o horário dos exames seja coincidente com o horário de trabalho.</w:t>
                  </w:r>
                </w:p>
                <w:p w14:paraId="238DBE1C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QUADRAGÉSIMA QUARTA -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AUSÊNCIA JUSTIFICADA.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0FC30C3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trabalhador poderá deixar de comparecer ao serviço, sem prejuízo do salário, mediante comprovação, por até 02 (dois) dias para acompanhar consultas médicas e exames complementares durante o período de gravidez de sua esposa ou 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ompanheira e por 01 (um) dia por ano para acompanhar seu filho de até 06 (seis) anos em consulta médica.</w:t>
                  </w:r>
                </w:p>
                <w:p w14:paraId="48B978B8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0E590EA7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0993CE0D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QUINTA - BANCO DE HORAS.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065470B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Para o exercício desta clá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usula, as empresas deverão formalizar o respectivo acordo de Banco de Horas com o Sindicato dos Trabalhadores da base territorial correspondente, mediante assembleia específica dos seus empregados, com aprovação de no mínimo 51% (cinquenta e um por cento)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dos trabalhadores, registrando o correspondente acordo no Ministério do Trabalho.</w:t>
                  </w:r>
                </w:p>
                <w:p w14:paraId="7075B5FC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Com base no art. 7º, inciso XXVI, da Constituição Federal, no art. 59 da CLT e seus parágrafos, com a redação dada pela Lei nº 9.601, de 21.01.98, instituem o Banco de Horas,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que será regido por um sistema de débito e crédito, conforme condições abaixo:</w:t>
                  </w:r>
                </w:p>
                <w:p w14:paraId="6ED36EA5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1. A partir do ato solene de assinatura deste instrumento estará instituído no âmbito do departamento da EMPREGADORA, o sistema de BANCO DE HORAS, que irá possibilitar aos EMPR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EGADOS armazenarem horas trabalhadas a maior ou a menor, durante a semana/mês e nos moldes do presente acordo.</w:t>
                  </w:r>
                </w:p>
                <w:p w14:paraId="4048919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2. Fica estabelecido que o limite máximo para a compensação a maior ou a menor, em relação à jornada contratual, será compensado no período semes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tral.</w:t>
                  </w:r>
                </w:p>
                <w:p w14:paraId="3B0581F4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3. Fica estabelecido que a empregadora para fazer uso deste instrumento quanto a aumento da jornada de trabalho terá que dar ciência as partes envolvidas com um período não inferior a 48 horas de antecedência.</w:t>
                  </w:r>
                </w:p>
                <w:p w14:paraId="5D574767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4. Fica estabelecido, uma jornada máxima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100 (cem) horas para compensação a maior ou a menor durante cada semestre.</w:t>
                  </w:r>
                </w:p>
                <w:p w14:paraId="785B2B7B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5. No final do período estabelecido no item anterior, o saldo de horas deverá ser apurado. As horas restantes do saldo, não compensadas até o final do período serã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remuneradas como extraordinárias nos termos vigente, inclusive quanto aos reflexos.</w:t>
                  </w:r>
                </w:p>
                <w:p w14:paraId="5CA0118E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6. Havendo débito da parte profissional, o débito será automaticamente transferido para o período subsequente.</w:t>
                  </w:r>
                </w:p>
                <w:p w14:paraId="03CE68CE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7. Em caso de desligamento de qualquer dos empregados abran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gidos pelo presente acordo, por iniciativa de qualquer das partes, no caso de saldo positivo, as horas não compensadas, será remunerada como extraordinária na rescisão contratual.</w:t>
                  </w:r>
                </w:p>
                <w:p w14:paraId="20974FC0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8. Em caso de desligamento de qualquer dos empregados abrangidos pelo presen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te acordo, as horas por ele devidas não serão descontadas na rescisão contratual.</w:t>
                  </w:r>
                </w:p>
                <w:p w14:paraId="67DB32F8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9. As horas “laboradas” excedentes da jornada contratual e compensadas de acordo com os critérios deste acordo não terão caráter de labor extraordinário e para o efeito de 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mpensação serão computados nas bases de uma por uma.</w:t>
                  </w:r>
                </w:p>
                <w:p w14:paraId="5F3F331A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10. Os saldos positivos de horas poderão ser utilizados para compensação de (pontes) feriados prolongados em final ou início de semana.</w:t>
                  </w:r>
                </w:p>
                <w:p w14:paraId="1698529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11. Se houver interesse do empregado e mediante sua expressa solici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tação, os saldos positivos de horas poderão ser utilizados para compensação em períodos adicionais de férias.</w:t>
                  </w:r>
                </w:p>
                <w:p w14:paraId="6CA49AFB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12. O sistema de flexibilização de jornada de trabalho ora estabelecido não prejudicará o direito dos empregados quanto ao intervalo mínimo de 11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(onze) horas consecutivas para descanso entre jornadas, respeitando o limite de 10 horas de jornada máxima conforme art. 59, parágrafo 2. da CLT.</w:t>
                  </w:r>
                </w:p>
                <w:p w14:paraId="01DA774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13. O trabalhador que comprovar estar estudando ou frequentando curso de qualificação está desobrigado de cump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rir este acordo.</w:t>
                  </w:r>
                </w:p>
                <w:p w14:paraId="351E045B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14. Domingo e feriados não fazem parte deste acordo, portanto se trabalhado tem que ser remunerado conforme Convenção Coletiva de Trabalho. Aos sábados está autorizado uma jornada não superior a 04 horas de trabalho a ser computados como b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anco de horas.</w:t>
                  </w:r>
                </w:p>
                <w:p w14:paraId="5B99E7A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15. A vigência do presente acordo será de 01 de maio de 2025 a 30 de abril de 2026 e abrangerá a todos os empregados admitidos no período de vigência, os quais integrarão automaticamente o sistema de BANCO DE HORAS.</w:t>
                  </w:r>
                </w:p>
                <w:p w14:paraId="3A5A002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16. Ocorrendo a necessida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 de saídas antecipadas ou entradas tardias, as horas não laboradas por tais motivos serão computadas no BANCO DE HORAS, desde que previamente comunicadas a ocorrência e a necessidade ao superior hierárquico.</w:t>
                  </w:r>
                </w:p>
                <w:p w14:paraId="29C41735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17. O saldo de horas será administrado pelo em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pregador através de um controle individual, sendo comunicado aos empregados mensalmente, e entregue um relatório mensalmente junto com o pagamento.</w:t>
                  </w:r>
                </w:p>
                <w:p w14:paraId="62BB1395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Ficam excluídos do presente ACORDO:</w:t>
                  </w:r>
                </w:p>
                <w:p w14:paraId="3DEB3856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a) os Diretores, Gerentes e Supervisores por exercer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em cargo de confiança e por não estarem sujeitos a controle de horário;</w:t>
                  </w:r>
                </w:p>
                <w:p w14:paraId="03DD02BA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b) os trabalhadores avulsos e temporários;</w:t>
                  </w:r>
                </w:p>
                <w:p w14:paraId="50BE57FC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c) os terceiros e entre eles, os estagiários;</w:t>
                  </w:r>
                </w:p>
                <w:p w14:paraId="31424427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d) os prestadores de Serviços;</w:t>
                  </w:r>
                </w:p>
                <w:p w14:paraId="563D4B55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e) funcionários que exercem atividade externa (Contatos Publicit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ários).</w:t>
                  </w:r>
                </w:p>
                <w:p w14:paraId="087FDA71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Toda compensação deverá atender as necessidades e interesses de ambas as partes.</w:t>
                  </w:r>
                </w:p>
                <w:p w14:paraId="2BEBDD5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Terceiro.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 trabalho extraordinário habitual, inclusive além da jornada de compensação do sábado, não descaracteriza o Banco de Horas, na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conformidade do estabelecido no item 12 desta cláusula.</w:t>
                  </w:r>
                </w:p>
                <w:p w14:paraId="12984175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7613E4F7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7443D229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68E2679A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SEXTA - FÉRIAS.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50AD70C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início das férias, coletivas ou individuais, integrais ou parceladas, não poderá coincidir com sextas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-feiras, sábados, domingos, feriados ou dias pontes já compensados.</w:t>
                  </w:r>
                </w:p>
                <w:p w14:paraId="28CBBF4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Único:-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Quando as férias coletivas concedidas parceladamente, abrangerem os dias 25 de dezembro e 1º de janeiro, estes dias não serão computados como férias e, portanto, excluído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da contagem dos dias corridos regulamentares.</w:t>
                  </w:r>
                </w:p>
                <w:p w14:paraId="2B7704B4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0FFC406A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Remunerada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5B3FDFDF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SÉTIMA - LICENÇA CASAMENTO.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3C7C6526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 caso de casamento do empregado a licença remunerada será de 03 (três) dias úteis consecutivos.</w:t>
                  </w:r>
                </w:p>
                <w:p w14:paraId="0B41354E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5FA6A449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16F97224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Condições de Ambiente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7A9C9EF3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OITAVA - CONVÊNIO MÉDICO.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658AC23E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empresas, de forma coletiva ou individual oferecerão a seus empregados Convênio Médico e/ou Plano Médico estritamente de assistênc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ia ambulatorial, subsidiando no mínimo 50% do valor da mensalidade e os outros 50% do valor da mensalidade será de responsabilidade do empregado. O empregado também será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responsável por 100% do valor das despesas de co-participação em consultas, exames e 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utros procedimentos ou outras despesas, ressalvadas as condições mais favoráveis.</w:t>
                  </w:r>
                </w:p>
                <w:p w14:paraId="174AA901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>Parágrafo 1º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-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Para atender a assistência ambulatorial as empresas poderão:</w:t>
                  </w:r>
                </w:p>
                <w:p w14:paraId="26425518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A)-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Firmar contratos coletivos ou individuais de prestação de serviços médico ambulatorial; ou,</w:t>
                  </w:r>
                </w:p>
                <w:p w14:paraId="59C7495E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>B)-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ontratar serviços médicos individual ou através de empresa ou cooperativas médica de trabalho (convênio médico e/ou plano médico).</w:t>
                  </w:r>
                </w:p>
                <w:p w14:paraId="4D567835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>Parágrafo 2º-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 empregado não tendo interesse em aderir ao Convênio e/ou Plano se manifestará por escrito, não recaindo a emp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resa nenhum ônus pela recusa e pelo fato do empregado ficar sem a devida assistência médica ambulatorial, podendo este aderir ao Convênio e/ou Plano a qualquer momento.</w:t>
                  </w:r>
                </w:p>
                <w:p w14:paraId="094E7A06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Parágrafo 3º-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valor de responsabilidade do empregado será descontado mensalmente de 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eu salário e lançado no recibo de pagamento ficando a empresa responsável pelo repasse.</w:t>
                  </w:r>
                </w:p>
                <w:p w14:paraId="22ABF9D2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Parágrafo 4º-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empregado deverá obedecer às regras da prestação dos serviços médico ambulatorial contratado.</w:t>
                  </w:r>
                </w:p>
                <w:p w14:paraId="3A9BA54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Parágrafo 5º-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Havendo interesse do empregado em incluir se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us dependentes, de acordo com as regras do Convênio e/ou Plano, será de sua inteira responsabilidade (100%) o pagamento pelo valor da mensalidade e do valor de despesas de co-participação em consultas, exames e outros procedimentos ou outras despesas, que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poderá ser descontado também de seu salário mensalmente.</w:t>
                  </w:r>
                </w:p>
                <w:p w14:paraId="001FC91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Parágrafo 6º-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Não terá a empresa qualquer responsabilidade caso haja recusa de inclusão dos dependentes do empregado.</w:t>
                  </w:r>
                </w:p>
                <w:p w14:paraId="5E734C34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Parágrafo 7º-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empresa é isenta de toda e qualquer responsabilidade no tocante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atendimento oferecido pelo Convênio e/ou Plano e as suas regras e normas.</w:t>
                  </w:r>
                </w:p>
                <w:p w14:paraId="083F4B99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Não é permitida nenhuma exclusão, separação, divisão ou distinção aos empregados.</w:t>
                  </w:r>
                </w:p>
                <w:p w14:paraId="7F43F33C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NONA - ÁGUA POTÁVEL.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6CD7500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Nos locais de trabalho deve ser fornecido, água fr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esca e potável em bebedouro elétrico, com jato inclinado.</w:t>
                  </w:r>
                </w:p>
                <w:p w14:paraId="1B256FD0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063F479F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44AB560F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- UNIFORMES E FERRAMENTAS.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7C11593C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Fornecimento gratuito de uniformes e demais peças de vestimentas e de ferramentas, próprios para o trabalho, aos empregados, com 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uso obrigatório por parte destes, quando exigidos pelas empresas, ficando sob a responsabilidade do empregado sua conservação e devolução à empresa quando da cessação da relação de trabalho.</w:t>
                  </w:r>
                </w:p>
                <w:p w14:paraId="40994031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Parágrafo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As empresas fornecerão gratuitamente aos emprega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dos, calçados e vestimentas adequadas e próprias para o trabalhador que desempenha suas funções nas seções de pintura, ficando o empregado responsável pela conservação e devolução destes quando da cessação da relação do trabalho.</w:t>
                  </w:r>
                </w:p>
                <w:p w14:paraId="52407922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0E73E552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CIPA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composi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elei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ão, atribuições, garantias aos cipeiros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0F3137B6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PRIMEIRA - CIPA.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6E32E814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empresa comunicará o iní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cio do processo eleitoral da CIPA a Entidade Sindical dos Trabalhadores, e após a realização das eleições da CIPA será comunicada também a entidade o resultado, indicando-se os eleitos e os respectivos suplentes.</w:t>
                  </w:r>
                </w:p>
                <w:p w14:paraId="31FE327D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7FE3BC8C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Aceitação de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5EC55093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 QUINQUAGÉSIMA SEGUNDA - ATESTADOS MÉDICOS E ODONTOLÓGICOS.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52B11236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empresas que não mantêm serviços médicos próprio ou através de convênio, deverão aceitar os atestados médicos e odontológicos expedidos pelo médico ou odontológico do ambulató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rio do Sindicato.</w:t>
                  </w:r>
                </w:p>
                <w:p w14:paraId="6E14704A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2124BC73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195E3B1B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Sindicalização (campanhas e contratação de sindicalizados)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4F0E3E8B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TERCEIRA - SINDICALIZAÇÃO.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70823C20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Com objetivo de incrementar a sindicalização (associação ao Sindicato) dos empregados, as empresas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colocarão à disposição do Sindicato dos Trabalhadores convenentes, uma vez por ano, local para esse fim.</w:t>
                  </w:r>
                </w:p>
                <w:p w14:paraId="4F498B77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5378272D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Acesso do Sindicato ao Local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4383C61C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QUARTA - UTILIZAÇÃO DO QUADRO DE AVISOS.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3153F511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Sindicato dos Trabalhadores utilizar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á um quadro de avisos fornecido pela empresa, em local de fácil acesso e visibilidade, para afixação de comunicados, informações e convocações, bem como receptor para boletins.</w:t>
                  </w:r>
                </w:p>
                <w:p w14:paraId="7CED5F4B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Todo material a ser exposto no quadro de aviso, será previamen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te submetido à aprovação da empresa.</w:t>
                  </w:r>
                </w:p>
                <w:p w14:paraId="396DC372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42EFC85A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Representante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03E5F9AB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QUINTA - DIRIGENTES DO SINDICATO: AUSÊNCIAS.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28A7C7D9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dirigentes sindicais, eleitos para compor a diretoria do Sindicato, no número máximo legal, no máximo de 02 (dois) po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r empresa, não afastados de suas funções na empresa, poderão ausentar-se do serviço até 05 (cinco) dias, por ano, sem prejuízo nas férias, décimo terceiro salário e descanso semanal remunerado, desde que avisada a empresa, por escrito, pelo Sindicato, com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antecedência mínima de 48 (quarenta e oito) horas.</w:t>
                  </w:r>
                </w:p>
                <w:p w14:paraId="47AAA88C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7910DF18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174B8C90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SEXTA - MENSALIDADE SINDICAL.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485C3911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empresas descontarão as mensalidades do Sindicato diretamente do salário de seus empregados sócios desde que expressa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mente autorizadas por esses. O valor dos descontos das mensalidades ficará à disposição do Sindicato beneficiário a partir do 10º (décimo) dia do mês subsequente ao competente para o desconto.</w:t>
                  </w:r>
                </w:p>
                <w:p w14:paraId="15062954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QUINQUAGÉSIMA SÉTIMA - CONTRIBUIÇÃO NEGOCIAL/ASSISTE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NCIAL DOS EMPREGADOS.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286C416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Supremo Tribunal Federal (STF), em sede de repercussão geral (tema 935), fixou tese jurídica no sentido de que: “É constitucional a instituição, por acordo ou convenção coletivos, de contribuições assistenciais a serem impostas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todos os empregados da categoria, ainda que não sindicalizados, desde que assegurado o direito de oposição”.</w:t>
                  </w:r>
                </w:p>
                <w:p w14:paraId="5C16B821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Nesse sentido, a assembleia geral dos trabalhadores deliberou, aprovou e fixou, livre e democraticamente, a contribuição assistencial conforme seg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ue:  </w:t>
                  </w:r>
                </w:p>
                <w:p w14:paraId="6EA2B967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contribuição dos empregados foi fixada da seguinte forma: 1,5% (um e meio por cento), ao mês (exceto sobre o 13º Salário), limitado ao valor máximo de R$ 50,00 (cinquenta reais) por mês, de todos os trabalhadores integrantes da categoria, de aco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rdo com a Assembleia Geral Extraordinária de 02/04/2025 em Votuporanga, conforme edital publicado no Jornal Folha de São Paulo, em 26/03/2025, Página A33.</w:t>
                  </w:r>
                </w:p>
                <w:p w14:paraId="73AFA870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b)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empresa descontará em folha de pagamento a contribuição negocial/assistencial de seus empregados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sindicalizados ou não, conforme o que foi deliberado pela respectiva assembleia geral do Sindicado de Trabalhadores, recolhendo-as aos mesmos, até o dia 10 (dez) de cada mês subsequente à competência do salário, juntamente com a relação nominal dos empre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gados para o controle da entidade com o valor da contribuição correspondente.</w:t>
                  </w:r>
                </w:p>
                <w:p w14:paraId="34DDD2F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c)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 Sindicato dos Trabalhadores dará publicidade da contribuiçã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o, inclusive valor, periodicidade para desconto e recolhimento aos empregados e à empresa, com prazo hábil para desconto, bem como, para que os trabalhadores não sindicalizados (não filiados), no prazo improrrogável de 26/05/2025 a 04/06/2025,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exerça seu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ireito de oposição o qual deverá ser feito, exclusivamente na sede ou qualquer subsede do sindicato dos trabalhadores.</w:t>
                  </w:r>
                </w:p>
                <w:p w14:paraId="3CF408F4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d)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 sindicato profissional, desde já isenta a empresa de qualquer responsabilidade sobre os descontos realizados por força do art. 8º, 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V, da CF, e assume a obrigação para com a devolução de eventuais valores cobrados em reclamação trabalhista, nos limites arbitrados para o valor da referida parcela, de acordo com os cálculos apresentados pelas partes e homologados por liquidação da senten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ça, salvo para os casos em que o reclamante na reclamação trabalhista seja filiado ao sindicato.</w:t>
                  </w:r>
                </w:p>
                <w:p w14:paraId="790858B2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e)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empresa que for demandada em juízo na forma do parágrafo anterior, somente poderá se valer da restituição/reembolso ali estabelecido quando comprovar que,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no seu prazo de ofertar contestação no processo de reclamação trabalhista, consultou junto ao Sindicato dos trabalhadores se o trabalhador reclamante é filiado do Sindicato ou se ele autorizou o desconto.</w:t>
                  </w:r>
                </w:p>
                <w:p w14:paraId="503F9F9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f)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Tratando-se a filiação sindical de dado pessoal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sensível (art. 5º, II da LGPD), para fins do parágrafo anterior, a empresa deverá enviar ao sindicato cópia integral do processo judicial e/ou ofício requisitório expedido pelo juiz (art. 11, d, da LGPD).</w:t>
                  </w:r>
                </w:p>
                <w:p w14:paraId="33DB737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g)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Os empregados contratados depois do início da v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igência deste instrumento poderão apresentar sua oposição ao desconto da contribuição aqui prevista em até 10 (dez) dias depois do início da prestação de serviços.</w:t>
                  </w:r>
                </w:p>
                <w:p w14:paraId="04E8D0B5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h)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Considerando a instauração do Incidente de Resolução de Demandas Repetitivas (IRDR) n.2 (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processo n. 1000154-39.2024.5.00.0000) pelo Tribunal Superior do Trabalho (TST), as partes signatárias da presente convenção coletiva de trabalho, desde já se obrigam ao cumprimento do quanto decidido de forma definitiva, ou seja, com o trânsito em julgado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acerca do momento e do lugar para o empregado não sindicalizado exercer seu direito de oposição ao pagamento da contribuição assistencial.</w:t>
                  </w:r>
                </w:p>
                <w:p w14:paraId="729B5FA1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OITAVA - CONTRIBUIÇÃO ASSISTENCIAL PATRONAL.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4DB0A650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empresas abrangidas pela categoria econ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ômica específica do Sindicato das Indústrias ora signatário, devidamente cadastradas junto ao Sindicato Patronal representativo, deverão recolher a Contribuição Assistencial Empresarial, com fundamento no artigo 8º, inciso IV da Constituição Federal e arti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go 548 da C.L.T., conforme critério e demais condições diferenciadas, respectivamente aprovada na Assembleia Patronal convocada para este específico fim.</w:t>
                  </w:r>
                </w:p>
                <w:p w14:paraId="0CE92A99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Esta Contribuição Assistencial Patronal deverá ser recolhida em favor do Sindicato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Patronal respectivo, até o dia 10 (dez) de cada mês, junto à entidade bancária e conta corrente mencionada na competente guia de recolhimento expedida pelo SINDICATO PATRONAL e encaminhada às empresas, em tempo hábil, nos valores estabelecidos na conformi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dade da especificidade da atividade e do respectivo efetivo de empregados por estabelecimento, segunda a tabela e demais condições a seguir:</w:t>
                  </w:r>
                </w:p>
                <w:p w14:paraId="6813F9C2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N.º Empregados           Valor da Contribuição</w:t>
                  </w:r>
                </w:p>
                <w:p w14:paraId="616180EF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0  a 10                           15% do salário normativo;</w:t>
                  </w:r>
                </w:p>
                <w:p w14:paraId="749C3B85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11 a 20 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                          25% do salário normativo;</w:t>
                  </w:r>
                </w:p>
                <w:p w14:paraId="28A45055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21 a 30                           35% do salário normativo;</w:t>
                  </w:r>
                </w:p>
                <w:p w14:paraId="42AA9FD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31 a 40                           45% do salário normativo;</w:t>
                  </w:r>
                </w:p>
                <w:p w14:paraId="26C23E6A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41 a 50                           55% do salário normativo;</w:t>
                  </w:r>
                </w:p>
                <w:p w14:paraId="04E13D68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51 a 60                 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          65% do salário normativo;</w:t>
                  </w:r>
                </w:p>
                <w:p w14:paraId="4FFD6A8A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61 a 100                         75% do salário normativo;</w:t>
                  </w:r>
                </w:p>
                <w:p w14:paraId="47ED0CF8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101 a 150                       85% do salário normativo;</w:t>
                  </w:r>
                </w:p>
                <w:p w14:paraId="6C1761F4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151 a 200                       95% do salário normativo;</w:t>
                  </w:r>
                </w:p>
                <w:p w14:paraId="5815C201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Acima de 201               100% do salário no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rmativo.</w:t>
                  </w:r>
                </w:p>
                <w:p w14:paraId="55C07DA6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 recolhimento desta contribuição fora do prazo estabelecido no parágrafo antecedente, sujeitará a empresa ao acréscimo de multa de 10% (dez por cento) e de juros de mora de 1% (um inteiro por cento) por mês incidente sobre o va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lor da contribuição, acrescido de multa, sem prejuízo da correção monetária.</w:t>
                  </w:r>
                </w:p>
                <w:p w14:paraId="54A1289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Terceiro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: Quando solicitado pelo Sindicato Patronal, as empresas fornecerã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o, no prazo de 30 (trinta) dias contados a partir do recebimento da solicitação, cópias das guias de recolhimento da contribuição estabelecida no caput, acompanhada da relação nominal dos empregados.</w:t>
                  </w:r>
                </w:p>
                <w:p w14:paraId="459FEAAC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22FAA7F2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Outras disposições sobre relação entre sindicato e emp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0509B221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NONA - MUDANÇA/TRANSFERÊNCIA DE ENDEREÇO.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60034CD7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empresas deverão no prazo de 30 (trinta) dias informar ao Sindicato dos Empregados e dos Empregadores, quando for o caso, o novo endereço da sua atividade.</w:t>
                  </w:r>
                </w:p>
                <w:p w14:paraId="79A7BE6D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SEXAGÉSIMA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- COMISSÃO PARITÁRIA.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33415223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instituída a Comissão Paritária entre as partes, Sindicato Profissional e Sindicato Patronal, com a finalidade buscar solução dos seguintes itens:</w:t>
                  </w:r>
                </w:p>
                <w:p w14:paraId="6BF8C9FA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a) estudar a criaçã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de um Piso Salarial Profissional, ou seja, salários diferenciados entre qualificados e não qualificados, com a finalidade de valorizar a qualificação profissional na categoria. Nesta tarefa fará parte da comissão membros do Senai (CEMAD de Votuporanga);</w:t>
                  </w:r>
                </w:p>
                <w:p w14:paraId="42695DAD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b) estudar uma solução para o cumprimento da Lei 10.101, de 19 de dezembro de 2000, que diz sobre a PLR (Participação nos Lucros e Resultados);</w:t>
                  </w:r>
                </w:p>
                <w:p w14:paraId="5F3B9860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c) buscar soluções de problemas ocorridos tanto no que dispõe a aplicação dos preceitos contidos na presente Con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venção Coletiva de Trabalho, como também aqueles decorrentes entre as empresas e seus empregados no que concerne a relação capital e trabalho dentro que dispõe a legislação trabalhista.</w:t>
                  </w:r>
                </w:p>
                <w:p w14:paraId="0C51959C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comissão será composta por 02 (dois) membros por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entidade sindical envolvida, e obrigatoriamente realizarão uma reunião mensal, sempre nas 2ª (segundas-feiras) de cada mês, às oito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horas, na sede do Sindicato da Indústria do Mobiliário de Votuporanga ou onde a comissão julgar necessário.</w:t>
                  </w:r>
                </w:p>
                <w:p w14:paraId="30E54961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do: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As partes deverão, sem medir esforços, buscar a solução do conflito, orientando seus representados, ou seja, os trabalhadores e as empresas, para que, resolvam a pendência dentro do que dispõe a legislação trabalhista e as normas coletivas.</w:t>
                  </w:r>
                </w:p>
                <w:p w14:paraId="673CE18E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T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erceiro: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  Não sendo possível a solução durante o decorrer da reunião mensal, as partes se comprometem manter a continuidade dos entendimentos, inclusive, quando for o caso, diretamente com as partes envolvidas.</w:t>
                  </w:r>
                </w:p>
                <w:p w14:paraId="25A60431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6CFB8C16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093A225B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Mecanismos de Solução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de Conflitos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1644A200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SEXAGÉSIMA PRIMEIRA - JUÍZO COMPETENTE.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6207A287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competente a Justiça do Trabalho para dirimir quaisquer divergências surgidas na aplicação da presente Convenção, desde que esgotadas as tentativas de solução amigável.</w:t>
                  </w:r>
                </w:p>
                <w:p w14:paraId="59F30EA6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5C85EEF0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Renovação/R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escisão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192C57F7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SEXAGÉSIMA SEGUNDA - PRORROGAÇÃO, REVISÃO, DENÚNCIA OU REVOGAÇÃO.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55374BFC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processo de prorrogação, revisão, denúncia ou revogação, total ou parcial, da presente Convenção ficará às normas estabelecidas pelo artigo 6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15 da Consolidação das Leis do Trabalho.</w:t>
                  </w:r>
                </w:p>
                <w:p w14:paraId="456AF7A9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33ABE490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646C3DCE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SEXAGÉSIMA TERCEIRA - MULTA.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278BEB58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Multa equivalente a 1% (um por cento) do salário normativo, por empregado prejudicado, no caso de descumprimento das obrigações de fazer constantes 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sta Convenção, revertendo o benefício em favor da parte prejudicada, excluídas as cláusulas que tenham combinações específicas, legais ou nesta Convenção.</w:t>
                  </w:r>
                </w:p>
                <w:p w14:paraId="3DD04AD6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>Parágrafo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Antes de quaisquer outras medidas, o Sindicato dos Trabalhadores deverá proceder not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ificação à empresa, apontando a irregularidade e concedendo-lhe 30 (trinta) dias </w:t>
                  </w:r>
                  <w:r>
                    <w:rPr>
                      <w:rStyle w:val="nfase"/>
                      <w:rFonts w:ascii="Arial" w:hAnsi="Arial" w:cs="Arial"/>
                      <w:sz w:val="21"/>
                      <w:szCs w:val="21"/>
                    </w:rPr>
                    <w:t>para normalizar a situação.</w:t>
                  </w:r>
                </w:p>
                <w:p w14:paraId="7AD3D299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 xml:space="preserve">}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88"/>
                  </w:tblGrid>
                  <w:tr w:rsidR="00000000" w14:paraId="4C80AE9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433623" w14:textId="77777777" w:rsidR="00000000" w:rsidRDefault="00E16269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GILMAR ANTONIO GUILHEN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 TRAB INDS CONST MOBIL M IND MIRASSOL E VOTUPORANGA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GILMAR ANTONIO GUILHEN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>FED.T.I.</w:t>
                        </w:r>
                        <w:r>
                          <w:rPr>
                            <w:rFonts w:eastAsia="Times New Roman"/>
                          </w:rPr>
                          <w:t xml:space="preserve">C.C.P.P.G.E.T.M.II.E.M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LUIS ANTONIO PALADINI JUNIOR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DAS INDUSTRIAS DO MOBILIARIO DE VOTUPORANGA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14:paraId="7FB784F6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14:paraId="3E74DFF5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14:paraId="24C086F5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ASSEMBLEIA PROFISSIONAL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14:paraId="09062D63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4D07F446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14:paraId="4532FBF1" w14:textId="77777777" w:rsidR="00000000" w:rsidRDefault="00E16269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4FF83693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II - ATA FETICOM IBATE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14:paraId="00528012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7807DDC5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5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14:paraId="60D3C75A" w14:textId="77777777" w:rsidR="00000000" w:rsidRDefault="00E16269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3793A86E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III - ATA FETICOM IPERO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14:paraId="36B14A8B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4A859462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6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14:paraId="019A3DEF" w14:textId="77777777" w:rsidR="00000000" w:rsidRDefault="00E16269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1546B47F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IV - ATA FETICOM GUAIRA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14:paraId="5487283B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601F3856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7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14:paraId="28C115C2" w14:textId="77777777" w:rsidR="00000000" w:rsidRDefault="00E16269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14:paraId="126C7724" w14:textId="77777777" w:rsidR="00000000" w:rsidRDefault="00E1626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V - ATA ASSEMBLEIA PATRONAL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14:paraId="66235460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14:paraId="7468DED5" w14:textId="77777777" w:rsidR="00000000" w:rsidRDefault="00E1626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8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14:paraId="76398A29" w14:textId="77777777" w:rsidR="00000000" w:rsidRDefault="00E1626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Ministerio do Trabalho e Emprego na Internet, no endereço http: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14:paraId="0B72E8C4" w14:textId="77777777" w:rsidR="00000000" w:rsidRDefault="00E16269">
            <w:pPr>
              <w:rPr>
                <w:rFonts w:eastAsia="Times New Roman"/>
              </w:rPr>
            </w:pPr>
          </w:p>
        </w:tc>
      </w:tr>
    </w:tbl>
    <w:p w14:paraId="221A3CB4" w14:textId="77777777" w:rsidR="00E16269" w:rsidRDefault="00E16269">
      <w:pPr>
        <w:rPr>
          <w:rFonts w:eastAsia="Times New Roman"/>
        </w:rPr>
      </w:pPr>
    </w:p>
    <w:sectPr w:rsidR="00E16269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3B"/>
    <w:rsid w:val="00C26C3B"/>
    <w:rsid w:val="00E1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ED7E0"/>
  <w15:chartTrackingRefBased/>
  <w15:docId w15:val="{D89F9AD4-2DE5-4A7D-B6F8-5B5C0685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mte.gov.br/sistemas/mediador/imagemAnexo/MR030120_20252025_08_15T11_21_1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3.mte.gov.br/sistemas/mediador/imagemAnexo/MR030120_20252025_05_30T15_23_4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mte.gov.br/sistemas/mediador/imagemAnexo/MR030120_20252025_05_30T15_23_03.pdf" TargetMode="External"/><Relationship Id="rId5" Type="http://schemas.openxmlformats.org/officeDocument/2006/relationships/hyperlink" Target="https://www3.mte.gov.br/sistemas/mediador/imagemAnexo/MR030120_20252025_05_30T15_20_08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3.mte.gov.br/sistemas/mediador/imagemAnexo/MR030120_20252025_05_30T15_10_5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7562</Words>
  <Characters>40835</Characters>
  <Application>Microsoft Office Word</Application>
  <DocSecurity>0</DocSecurity>
  <Lines>340</Lines>
  <Paragraphs>96</Paragraphs>
  <ScaleCrop>false</ScaleCrop>
  <Company/>
  <LinksUpToDate>false</LinksUpToDate>
  <CharactersWithSpaces>48301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Convenção Coletiva</dc:title>
  <dc:subject/>
  <dc:creator>Usuario</dc:creator>
  <cp:keywords/>
  <dc:description/>
  <cp:lastModifiedBy>Usuario</cp:lastModifiedBy>
  <cp:revision>2</cp:revision>
  <dcterms:created xsi:type="dcterms:W3CDTF">2026-02-03T11:24:00Z</dcterms:created>
  <dcterms:modified xsi:type="dcterms:W3CDTF">2026-02-03T11:24:00Z</dcterms:modified>
</cp:coreProperties>
</file>